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液压传教动精密零件的制造工艺</w:t>
      </w:r>
    </w:p>
    <w:p>
      <w:r>
        <w:rPr>
          <w:rFonts w:ascii="宋体" w:hAnsi="宋体" w:eastAsia="宋体"/>
          <w:sz w:val="24"/>
        </w:rPr>
        <w:t>（苏）M·г伊林 Я·А·贝基罗规范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液压传教动精密零件的制造工艺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（苏）M·г伊林 Я·А·贝基罗规范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本书出售、求购地址：https://www.jiaokey.com/book/detail/10286601.html</w:t>
      </w:r>
    </w:p>
    <w:p>
      <w:r>
        <w:t>更多相关图书推荐：https://www.jiaokey.com</w:t>
      </w:r>
    </w:p>
    <w:p>
      <w:r>
        <w:t>（苏）M·г伊林 Я·А·贝基罗规范 其他作品：https://www.jiaokey.com/tag/（苏）M·г伊林 Я·А·贝基罗规范.html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关键词搜索：https://www.jiaokey.com/tag/液压传教动精密零件的制造工艺.html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