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证券管理与证券法  十四国证券及其法律的考察</w:t>
      </w:r>
    </w:p>
    <w:p>
      <w:r>
        <w:rPr>
          <w:rFonts w:ascii="宋体" w:hAnsi="宋体" w:eastAsia="宋体"/>
          <w:sz w:val="24"/>
        </w:rPr>
        <w:t>国际律师协会商法部证券发行和交易委员会编写（加）鲁宾逊编辑；郭锋等译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证券管理与证券法  十四国证券及其法律的考察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国际律师协会商法部证券发行和交易委员会编写（加）鲁宾逊编辑；郭锋等译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资本市场-市场管理(地点: 世界) 市场管理-资本市场(地点: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本书出售、求购地址：https://www.jiaokey.com/book/detail/10285340.html</w:t>
      </w:r>
    </w:p>
    <w:p>
      <w:r>
        <w:t>更多相关图书推荐：https://www.jiaokey.com</w:t>
      </w:r>
    </w:p>
    <w:p>
      <w:r>
        <w:t>国际律师协会商法部证券发行和交易委员会编写（加）鲁宾逊编辑；郭锋等译 其他作品：https://www.jiaokey.com/tag/国际律师协会商法部证券发行和交易委员会编写（加）鲁宾逊编辑；郭锋等译.html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关键词搜索：https://www.jiaokey.com/tag/资本市场-市场管理(地点: 世界) 市场管理-资本市场(地点: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