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日本可以说“不”  新日美关系的对策</w:t>
      </w:r>
    </w:p>
    <w:p>
      <w:r>
        <w:rPr>
          <w:rFonts w:ascii="宋体" w:hAnsi="宋体" w:eastAsia="宋体"/>
          <w:sz w:val="24"/>
        </w:rPr>
        <w:t>（日）石原慎太郎  盛田昭夫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日本可以说“不”  新日美关系的对策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（日）石原慎太郎  盛田昭夫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本书出售、求购地址：https://www.jiaokey.com/book/detail/10284616.html</w:t>
      </w:r>
    </w:p>
    <w:p>
      <w:r>
        <w:t>更多相关图书推荐：https://www.jiaokey.com</w:t>
      </w:r>
    </w:p>
    <w:p>
      <w:r>
        <w:t>（日）石原慎太郎  盛田昭夫 其他作品：https://www.jiaokey.com/tag/（日）石原慎太郎  盛田昭夫.html</w:t>
      </w:r>
    </w:p>
    <w:p>
      <w:r>
        <w:t>关键词搜索：https://www.jiaokey.com/tag/日本可以说“不”  新日美关系的对策.html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