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干部学习材料  为争取国家财政经济状况的基本好转而斗争</w:t>
      </w:r>
    </w:p>
    <w:p>
      <w:r>
        <w:rPr>
          <w:rFonts w:ascii="宋体" w:hAnsi="宋体" w:eastAsia="宋体"/>
          <w:sz w:val="24"/>
        </w:rPr>
        <w:t>华东军区第三战军政治部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干部学习材料  为争取国家财政经济状况的基本好转而斗争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华东军区第三战军政治部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本书出售、求购地址：https://www.jiaokey.com/book/detail/10281118.html</w:t>
      </w:r>
    </w:p>
    <w:p>
      <w:r>
        <w:t>更多相关图书推荐：https://www.jiaokey.com</w:t>
      </w:r>
    </w:p>
    <w:p>
      <w:r>
        <w:t>华东军区第三战军政治部 其他作品：https://www.jiaokey.com/tag/华东军区第三战军政治部.html</w:t>
      </w:r>
    </w:p>
    <w:p>
      <w:r>
        <w:t>关键词搜索：https://www.jiaokey.com/tag/干部学习材料  为争取国家财政经济状况的基本好转而斗争.html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