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FORTRAN77程序设计</w:t>
      </w:r>
    </w:p>
    <w:p>
      <w:r>
        <w:rPr>
          <w:rFonts w:ascii="宋体" w:hAnsi="宋体" w:eastAsia="宋体"/>
          <w:sz w:val="24"/>
        </w:rPr>
        <w:t>R.A.劳斯，T.L.巴哥尼茨著；张书杰译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FORTRAN77程序设计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R.A.劳斯，T.L.巴哥尼茨著；张书杰译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本书出售、求购地址：https://www.jiaokey.com/book/detail/10280770.html</w:t>
      </w:r>
    </w:p>
    <w:p>
      <w:r>
        <w:t>更多相关图书推荐：https://www.jiaokey.com</w:t>
      </w:r>
    </w:p>
    <w:p>
      <w:r>
        <w:t>R.A.劳斯，T.L.巴哥尼茨著；张书杰译 其他作品：https://www.jiaokey.com/tag/R.A.劳斯，T.L.巴哥尼茨著；张书杰译.html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关键词搜索：https://www.jiaokey.com/tag/IBM PC FORTRAN77程序设计.html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