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微电脑的原理与操作  20章实例解说  中英索引</w:t>
      </w:r>
    </w:p>
    <w:p>
      <w:r>
        <w:rPr>
          <w:rFonts w:ascii="宋体" w:hAnsi="宋体" w:eastAsia="宋体"/>
          <w:sz w:val="24"/>
        </w:rPr>
        <w:t>电脑语言中心编辑部北嘁腚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微电脑的原理与操作  20章实例解说  中英索引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电脑语言中心编辑部北嘁腚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本书出售、求购地址：https://www.jiaokey.com/book/detail/10280743.html</w:t>
      </w:r>
    </w:p>
    <w:p>
      <w:r>
        <w:t>更多相关图书推荐：https://www.jiaokey.com</w:t>
      </w:r>
    </w:p>
    <w:p>
      <w:r>
        <w:t>电脑语言中心编辑部北嘁腚 其他作品：https://www.jiaokey.com/tag/电脑语言中心编辑部北嘁腚.html</w:t>
      </w:r>
    </w:p>
    <w:p>
      <w:r>
        <w:t>电脑语言中心 出版图书：https://www.jiaokey.com/tag/电脑语言中心.html</w:t>
      </w:r>
    </w:p>
    <w:p>
      <w:r>
        <w:t>关键词搜索：https://www.jiaokey.com/tag/微电脑的原理与操作  20章实例解说  中英索引.html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