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通用仿真系统GPSS和GPSS V</w:t>
      </w:r>
    </w:p>
    <w:p>
      <w:r>
        <w:rPr>
          <w:rFonts w:ascii="宋体" w:hAnsi="宋体" w:eastAsia="宋体"/>
          <w:sz w:val="24"/>
        </w:rPr>
        <w:t>（瑞士）博比利尔（Bobillier，P.A.）等著；冯允成，朱稼兴译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通用仿真系统GPSS和GPSS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（瑞士）博比利尔（Bobillier，P.A.）等著；冯允成，朱稼兴译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本书出售、求购地址：https://www.jiaokey.com/book/detail/10280408.html</w:t>
      </w:r>
    </w:p>
    <w:p>
      <w:r>
        <w:t>更多相关图书推荐：https://www.jiaokey.com</w:t>
      </w:r>
    </w:p>
    <w:p>
      <w:r>
        <w:t>（瑞士）博比利尔（Bobillier，P.A.）等著；冯允成，朱稼兴译 其他作品：https://www.jiaokey.com/tag/（瑞士）博比利尔（Bobillier，P.A.）等著；冯允成，朱稼兴译.html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关键词搜索：https://www.jiaokey.com/tag/通用仿真系统GPSS和GPSS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