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DOS/BIOS使用详解</w:t>
      </w:r>
    </w:p>
    <w:p>
      <w:r>
        <w:rPr>
          <w:rFonts w:ascii="宋体" w:hAnsi="宋体" w:eastAsia="宋体"/>
          <w:sz w:val="24"/>
        </w:rPr>
        <w:t>（美）安布拉斯特（Armbrust，S.），（美）福尔热龙（Forgeron，T.）著；舒志勇，刘东源译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DOS/BIOS使用详解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（美）安布拉斯特（Armbrust，S.），（美）福尔热龙（Forgeron，T.）著；舒志勇，刘东源译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本书出售、求购地址：https://www.jiaokey.com/book/detail/10280190.html</w:t>
      </w:r>
    </w:p>
    <w:p>
      <w:r>
        <w:t>更多相关图书推荐：https://www.jiaokey.com</w:t>
      </w:r>
    </w:p>
    <w:p>
      <w:r>
        <w:t>（美）安布拉斯特（Armbrust，S.），（美）福尔热龙（Forgeron，T.）著；舒志勇，刘东源译 其他作品：https://www.jiaokey.com/tag/（美）安布拉斯特（Armbrust，S.），（美）福尔热龙（Forgeron，T.）著；舒志勇，刘东源译.html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关键词搜索：https://www.jiaokey.com/tag/DOS/BIOS使用详解.html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