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智能卡  最终的个人计算机</w:t>
      </w:r>
    </w:p>
    <w:p>
      <w:r>
        <w:rPr>
          <w:rFonts w:ascii="宋体" w:hAnsi="宋体" w:eastAsia="宋体"/>
          <w:sz w:val="24"/>
        </w:rPr>
        <w:t>（美）斯威格尔兹（Svigals，J.）著；中国工商银行科技部《智能卡》编译组译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智能卡  最终的个人计算机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（美）斯威格尔兹（Svigals，J.）著；中国工商银行科技部《智能卡》编译组译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本书出售、求购地址：https://www.jiaokey.com/book/detail/10279354.html</w:t>
      </w:r>
    </w:p>
    <w:p>
      <w:r>
        <w:t>更多相关图书推荐：https://www.jiaokey.com</w:t>
      </w:r>
    </w:p>
    <w:p>
      <w:r>
        <w:t>（美）斯威格尔兹（Svigals，J.）著；中国工商银行科技部《智能卡》编译组译 其他作品：https://www.jiaokey.com/tag/（美）斯威格尔兹（Svigals，J.）著；中国工商银行科技部《智能卡》编译组译.html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关键词搜索：https://www.jiaokey.com/tag/智能卡  最终的个人计算机.html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