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RISS关系数据库管理系统</w:t>
      </w:r>
    </w:p>
    <w:p>
      <w:r>
        <w:rPr>
          <w:rFonts w:ascii="宋体" w:hAnsi="宋体" w:eastAsia="宋体"/>
          <w:sz w:val="24"/>
        </w:rPr>
        <w:t>（美）梅尔德曼（Meldman，M.J.）著；刘尊全，李琦玫译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RISS关系数据库管理系统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（美）梅尔德曼（Meldman，M.J.）著；刘尊全，李琦玫译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本书出售、求购地址：https://www.jiaokey.com/book/detail/10277287.html</w:t>
      </w:r>
    </w:p>
    <w:p>
      <w:r>
        <w:t>更多相关图书推荐：https://www.jiaokey.com</w:t>
      </w:r>
    </w:p>
    <w:p>
      <w:r>
        <w:t>（美）梅尔德曼（Meldman，M.J.）著；刘尊全，李琦玫译 其他作品：https://www.jiaokey.com/tag/（美）梅尔德曼（Meldman，M.J.）著；刘尊全，李琦玫译.html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关键词搜索：https://www.jiaokey.com/tag/RISS关系数据库管理系统.html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