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怎样使用中西文dBASEⅣ</w:t>
      </w:r>
    </w:p>
    <w:p>
      <w:r>
        <w:rPr>
          <w:rFonts w:ascii="宋体" w:hAnsi="宋体" w:eastAsia="宋体"/>
          <w:sz w:val="24"/>
        </w:rPr>
        <w:t>上海电子计算机厂，胡传国，刘海杜，朱伟华等译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怎样使用中西文dBASEⅣ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上海电子计算机厂，胡传国，刘海杜，朱伟华等译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本书出售、求购地址：https://www.jiaokey.com/book/detail/10276956.html</w:t>
      </w:r>
    </w:p>
    <w:p>
      <w:r>
        <w:t>更多相关图书推荐：https://www.jiaokey.com</w:t>
      </w:r>
    </w:p>
    <w:p>
      <w:r>
        <w:t>上海电子计算机厂，胡传国，刘海杜，朱伟华等译 其他作品：https://www.jiaokey.com/tag/上海电子计算机厂，胡传国，刘海杜，朱伟华等译.html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关键词搜索：https://www.jiaokey.com/tag/怎样使用中西文dBASEⅣ.html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