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西方和平演变社会主义国家的战略  策略  手法</w:t>
      </w:r>
    </w:p>
    <w:p>
      <w:r>
        <w:rPr>
          <w:rFonts w:ascii="宋体" w:hAnsi="宋体" w:eastAsia="宋体"/>
          <w:sz w:val="24"/>
        </w:rPr>
        <w:t>刘洪潮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西方和平演变社会主义国家的战略  策略  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本书出售、求购地址：https://www.jiaokey.com/book/detail/10273730.html</w:t>
      </w:r>
    </w:p>
    <w:p>
      <w:r>
        <w:t>更多相关图书推荐：https://www.jiaokey.com</w:t>
      </w:r>
    </w:p>
    <w:p>
      <w:r>
        <w:t>刘洪潮 其他作品：https://www.jiaokey.com/tag/刘洪潮.html</w:t>
      </w:r>
    </w:p>
    <w:p>
      <w:r>
        <w:t>关键词搜索：https://www.jiaokey.com/tag/西方和平演变社会主义国家的战略  策略  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