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纪念中国共产党成立七十周年学术讨论会  论建国以来党密切联系人民群众的基本经验</w:t>
      </w:r>
    </w:p>
    <w:p>
      <w:r>
        <w:rPr>
          <w:rFonts w:ascii="宋体" w:hAnsi="宋体" w:eastAsia="宋体"/>
          <w:sz w:val="24"/>
        </w:rPr>
        <w:t>方开淇，王荣刚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纪念中国共产党成立七十周年学术讨论会  论建国以来党密切联系人民群众的基本经验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方开淇，王荣刚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上海市机电工业局党校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本书出售、求购地址：https://www.jiaokey.com/book/detail/10272951.html</w:t>
      </w:r>
    </w:p>
    <w:p>
      <w:r>
        <w:t>更多相关图书推荐：https://www.jiaokey.com</w:t>
      </w:r>
    </w:p>
    <w:p>
      <w:r>
        <w:t>方开淇，王荣刚 其他作品：https://www.jiaokey.com/tag/方开淇，王荣刚.html</w:t>
      </w:r>
    </w:p>
    <w:p>
      <w:r>
        <w:t>上海市机电工业局党校 出版图书：https://www.jiaokey.com/tag/上海市机电工业局党校.html</w:t>
      </w:r>
    </w:p>
    <w:p>
      <w:r>
        <w:t>关键词搜索：https://www.jiaokey.com/tag/纪念中国共产党成立七十周年学术讨论会  论建国以来党密切联系人民群众的基本经验.html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