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国家和共产主义</w:t>
      </w:r>
    </w:p>
    <w:p>
      <w:r>
        <w:rPr>
          <w:rFonts w:ascii="宋体" w:hAnsi="宋体" w:eastAsia="宋体"/>
          <w:sz w:val="24"/>
        </w:rPr>
        <w:t>（苏）布尔拉茨基，Х.М.著；中国科学院法学研究所译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（苏）布尔拉茨基，Х.М.著；中国科学院法学研究所译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本书出售、求购地址：https://www.jiaokey.com/book/detail/10272420.html</w:t>
      </w:r>
    </w:p>
    <w:p>
      <w:r>
        <w:t>更多相关图书推荐：https://www.jiaokey.com</w:t>
      </w:r>
    </w:p>
    <w:p>
      <w:r>
        <w:t>（苏）布尔拉茨基，Х.М.著；中国科学院法学研究所译 其他作品：https://www.jiaokey.com/tag/（苏）布尔拉茨基，Х.М.著；中国科学院法学研究所译.html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关键词搜索：https://www.jiaokey.com/tag/国家和共产主义.html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