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农业发展：国际前景</w:t>
      </w:r>
    </w:p>
    <w:p>
      <w:r>
        <w:rPr>
          <w:rFonts w:ascii="宋体" w:hAnsi="宋体" w:eastAsia="宋体"/>
          <w:sz w:val="24"/>
        </w:rPr>
        <w:t>（日）早见雄次郎，（美）拉坦（Ruttan，Vernon W.）著；吴伟东等译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农业发展：国际前景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（日）早见雄次郎，（美）拉坦（Ruttan，Vernon W.）著；吴伟东等译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本书出售、求购地址：https://www.jiaokey.com/book/detail/10270939.html</w:t>
      </w:r>
    </w:p>
    <w:p>
      <w:r>
        <w:t>更多相关图书推荐：https://www.jiaokey.com</w:t>
      </w:r>
    </w:p>
    <w:p>
      <w:r>
        <w:t>（日）早见雄次郎，（美）拉坦（Ruttan，Vernon W.）著；吴伟东等译 其他作品：https://www.jiaokey.com/tag/（日）早见雄次郎，（美）拉坦（Ruttan，Vernon W.）著；吴伟东等译.html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关键词搜索：https://www.jiaokey.com/tag/农业发展：国际前景.html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