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社会主义经济管理的科学原理</w:t>
      </w:r>
    </w:p>
    <w:p>
      <w:r>
        <w:rPr>
          <w:rFonts w:ascii="宋体" w:hAnsi="宋体" w:eastAsia="宋体"/>
          <w:sz w:val="24"/>
        </w:rPr>
        <w:t>（苏）奥马罗夫（А.М.Омаров）主编；刘家辉，周新成译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社会主义经济管理的科学原理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（苏）奥马罗夫（А.М.Омаров）主编；刘家辉，周新成译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本书出售、求购地址：https://www.jiaokey.com/book/detail/10270718.html</w:t>
      </w:r>
    </w:p>
    <w:p>
      <w:r>
        <w:t>更多相关图书推荐：https://www.jiaokey.com</w:t>
      </w:r>
    </w:p>
    <w:p>
      <w:r>
        <w:t>（苏）奥马罗夫（А.М.Омаров）主编；刘家辉，周新成译 其他作品：https://www.jiaokey.com/tag/（苏）奥马罗夫（А.М.Омаров）主编；刘家辉，周新成译.html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关键词搜索：https://www.jiaokey.com/tag/社会主义经济管理的科学原理.html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