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利润规划与盈亏界点系统</w:t>
      </w:r>
    </w:p>
    <w:p>
      <w:r>
        <w:rPr>
          <w:rFonts w:ascii="宋体" w:hAnsi="宋体" w:eastAsia="宋体"/>
          <w:sz w:val="24"/>
        </w:rPr>
        <w:t>斯宾塞·A·图格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利润规划与盈亏界点系统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斯宾塞·A·图格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中国人民大学外国经济管理研究所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本书出售、求购地址：https://www.jiaokey.com/book/detail/10270386.html</w:t>
      </w:r>
    </w:p>
    <w:p>
      <w:r>
        <w:t>更多相关图书推荐：https://www.jiaokey.com</w:t>
      </w:r>
    </w:p>
    <w:p>
      <w:r>
        <w:t>斯宾塞·A·图格 其他作品：https://www.jiaokey.com/tag/斯宾塞·A·图格.html</w:t>
      </w:r>
    </w:p>
    <w:p>
      <w:r>
        <w:t>中国人民大学外国经济管理研究所 出版图书：https://www.jiaokey.com/tag/中国人民大学外国经济管理研究所.html</w:t>
      </w:r>
    </w:p>
    <w:p>
      <w:r>
        <w:t>关键词搜索：https://www.jiaokey.com/tag/利润规划与盈亏界点系统.html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