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关于我国过渡时期国家工业化与农业合作化的相互适应问题</w:t>
      </w:r>
    </w:p>
    <w:p>
      <w:r>
        <w:rPr>
          <w:rFonts w:ascii="宋体" w:hAnsi="宋体" w:eastAsia="宋体"/>
          <w:sz w:val="24"/>
        </w:rPr>
        <w:t>王思华著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关于我国过渡时期国家工业化与农业合作化的相互适应问题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本书出售、求购地址：https://www.jiaokey.com/book/detail/10268136.html</w:t>
      </w:r>
    </w:p>
    <w:p>
      <w:r>
        <w:t>更多相关图书推荐：https://www.jiaokey.com</w:t>
      </w:r>
    </w:p>
    <w:p>
      <w:r>
        <w:t>王思华著 其他作品：https://www.jiaokey.com/tag/王思华著.html</w:t>
      </w:r>
    </w:p>
    <w:p>
      <w:r>
        <w:t>新知识出版社 出版图书：https://www.jiaokey.com/tag/新知识出版社.html</w:t>
      </w:r>
    </w:p>
    <w:p>
      <w:r>
        <w:t>关键词搜索：https://www.jiaokey.com/tag/关于我国过渡时期国家工业化与农业合作化的相互适应问题.html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