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财富的分配</w:t>
      </w:r>
    </w:p>
    <w:p>
      <w:r>
        <w:rPr>
          <w:rFonts w:ascii="宋体" w:hAnsi="宋体" w:eastAsia="宋体"/>
          <w:sz w:val="24"/>
        </w:rPr>
        <w:t>（美）克拉克（Clark，J.B.）著；陈福生，陈振骅译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（美）克拉克（Clark，J.B.）著；陈福生，陈振骅译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本书出售、求购地址：https://www.jiaokey.com/book/detail/10267756.html</w:t>
      </w:r>
    </w:p>
    <w:p>
      <w:r>
        <w:t>更多相关图书推荐：https://www.jiaokey.com</w:t>
      </w:r>
    </w:p>
    <w:p>
      <w:r>
        <w:t>（美）克拉克（Clark，J.B.）著；陈福生，陈振骅译 其他作品：https://www.jiaokey.com/tag/（美）克拉克（Clark，J.B.）著；陈福生，陈振骅译.html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关键词搜索：https://www.jiaokey.com/tag/财富的分配.html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