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孤立国同农业和国民经济的关系</w:t>
      </w:r>
    </w:p>
    <w:p>
      <w:r>
        <w:rPr>
          <w:rFonts w:ascii="宋体" w:hAnsi="宋体" w:eastAsia="宋体"/>
          <w:sz w:val="24"/>
        </w:rPr>
        <w:t>（德）约翰·冯·杜能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孤立国同农业和国民经济的关系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（德）约翰·冯·杜能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本书出售、求购地址：https://www.jiaokey.com/book/detail/10267583.html</w:t>
      </w:r>
    </w:p>
    <w:p>
      <w:r>
        <w:t>更多相关图书推荐：https://www.jiaokey.com</w:t>
      </w:r>
    </w:p>
    <w:p>
      <w:r>
        <w:t>（德）约翰·冯·杜能 其他作品：https://www.jiaokey.com/tag/（德）约翰·冯·杜能.html</w:t>
      </w:r>
    </w:p>
    <w:p>
      <w:r>
        <w:t>商务印书馆 出版图书：https://www.jiaokey.com/tag/商务印书馆.html</w:t>
      </w:r>
    </w:p>
    <w:p>
      <w:r>
        <w:t>关键词搜索：https://www.jiaokey.com/tag/孤立国同农业和国民经济的关系.html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