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社会主义与商品经济</w:t>
      </w:r>
    </w:p>
    <w:p>
      <w:r>
        <w:rPr>
          <w:rFonts w:ascii="宋体" w:hAnsi="宋体" w:eastAsia="宋体"/>
          <w:sz w:val="24"/>
        </w:rPr>
        <w:t>（南）伊万·斯托扬诺维奇（STOJANOVIC，IVAN）著；项实等译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社会主义与商品经济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（南）伊万·斯托扬诺维奇（STOJANOVIC，IVAN）著；项实等译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本书出售、求购地址：https://www.jiaokey.com/book/detail/10267247.html</w:t>
      </w:r>
    </w:p>
    <w:p>
      <w:r>
        <w:t>更多相关图书推荐：https://www.jiaokey.com</w:t>
      </w:r>
    </w:p>
    <w:p>
      <w:r>
        <w:t>（南）伊万·斯托扬诺维奇（STOJANOVIC，IVAN）著；项实等译 其他作品：https://www.jiaokey.com/tag/（南）伊万·斯托扬诺维奇（STOJANOVIC，IVAN）著；项实等译.html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关键词搜索：https://www.jiaokey.com/tag/社会主义与商品经济.html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