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</w:t>
      </w:r>
    </w:p>
    <w:p>
      <w:r>
        <w:rPr>
          <w:rFonts w:ascii="宋体" w:hAnsi="宋体" w:eastAsia="宋体"/>
          <w:sz w:val="24"/>
        </w:rPr>
        <w:t>（明）王肯堂著；吴唯等校注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（明）王肯堂著；吴唯等校注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本书出售、求购地址：https://www.jiaokey.com/book/detail/10265495.html</w:t>
      </w:r>
    </w:p>
    <w:p>
      <w:r>
        <w:t>更多相关图书推荐：https://www.jiaokey.com</w:t>
      </w:r>
    </w:p>
    <w:p>
      <w:r>
        <w:t>（明）王肯堂著；吴唯等校注 其他作品：https://www.jiaokey.com/tag/（明）王肯堂著；吴唯等校注.html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关键词搜索：https://www.jiaokey.com/tag/证治准绳.html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