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新功能膜</w:t>
      </w:r>
    </w:p>
    <w:p>
      <w:r>
        <w:rPr>
          <w:rFonts w:ascii="宋体" w:hAnsi="宋体" w:eastAsia="宋体"/>
          <w:sz w:val="24"/>
        </w:rPr>
        <w:t>（日）清水刚夫等著；李福绵，陈双基译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新功能膜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（日）清水刚夫等著；李福绵，陈双基译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本书出售、求购地址：https://www.jiaokey.com/book/detail/10264665.html</w:t>
      </w:r>
    </w:p>
    <w:p>
      <w:r>
        <w:t>更多相关图书推荐：https://www.jiaokey.com</w:t>
      </w:r>
    </w:p>
    <w:p>
      <w:r>
        <w:t>（日）清水刚夫等著；李福绵，陈双基译 其他作品：https://www.jiaokey.com/tag/（日）清水刚夫等著；李福绵，陈双基译.html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关键词搜索：https://www.jiaokey.com/tag/新功能膜.html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