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军队医院综合目标责任制管理手册</w:t>
      </w:r>
    </w:p>
    <w:p>
      <w:r>
        <w:rPr>
          <w:rFonts w:ascii="宋体" w:hAnsi="宋体" w:eastAsia="宋体"/>
          <w:sz w:val="24"/>
        </w:rPr>
        <w:t>李富荣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军队医院综合目标责任制管理手册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李富荣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人民卫生出版社；南京军区后勤部卫生部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本书出售、求购地址：https://www.jiaokey.com/book/detail/10263392.html</w:t>
      </w:r>
    </w:p>
    <w:p>
      <w:r>
        <w:t>更多相关图书推荐：https://www.jiaokey.com</w:t>
      </w:r>
    </w:p>
    <w:p>
      <w:r>
        <w:t>李富荣 其他作品：https://www.jiaokey.com/tag/李富荣.html</w:t>
      </w:r>
    </w:p>
    <w:p>
      <w:r>
        <w:t>人民卫生出版社；南京军区后勤部卫生部 出版图书：https://www.jiaokey.com/tag/人民卫生出版社；南京军区后勤部卫生部.html</w:t>
      </w:r>
    </w:p>
    <w:p>
      <w:r>
        <w:t>关键词搜索：https://www.jiaokey.com/tag/军队医院综合目标责任制管理手册.html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