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欧洲十一国游记二种</w:t>
      </w:r>
    </w:p>
    <w:p>
      <w:r>
        <w:rPr>
          <w:rFonts w:ascii="宋体" w:hAnsi="宋体" w:eastAsia="宋体"/>
          <w:sz w:val="24"/>
        </w:rPr>
        <w:t>康有为著；钟叔河，杨坚校点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欧洲十一国游记二种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康有为著；钟叔河，杨坚校点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本书出售、求购地址：https://www.jiaokey.com/book/detail/10261845.html</w:t>
      </w:r>
    </w:p>
    <w:p>
      <w:r>
        <w:t>更多相关图书推荐：https://www.jiaokey.com</w:t>
      </w:r>
    </w:p>
    <w:p>
      <w:r>
        <w:t>康有为著；钟叔河，杨坚校点 其他作品：https://www.jiaokey.com/tag/康有为著；钟叔河，杨坚校点.html</w:t>
      </w:r>
    </w:p>
    <w:p>
      <w:r>
        <w:t>长沙：岳麓书社 出版图书：https://www.jiaokey.com/tag/长沙：岳麓书社.html</w:t>
      </w:r>
    </w:p>
    <w:p>
      <w:r>
        <w:t>关键词搜索：https://www.jiaokey.com/tag/欧洲十一国游记二种.html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