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海底城的国王</w:t>
      </w:r>
    </w:p>
    <w:p>
      <w:r>
        <w:rPr>
          <w:rFonts w:ascii="宋体" w:hAnsi="宋体" w:eastAsia="宋体"/>
          <w:sz w:val="24"/>
        </w:rPr>
        <w:t>（法）图杜兹（G.G.Touduze）著；（加拿大）韦斯特（M.West）改写 庸夫注释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海底城的国王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（法）图杜兹（G.G.Touduze）著；（加拿大）韦斯特（M.West）改写 庸夫注释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本书出售、求购地址：https://www.jiaokey.com/book/detail/10260922.html</w:t>
      </w:r>
    </w:p>
    <w:p>
      <w:r>
        <w:t>更多相关图书推荐：https://www.jiaokey.com</w:t>
      </w:r>
    </w:p>
    <w:p>
      <w:r>
        <w:t>（法）图杜兹（G.G.Touduze）著；（加拿大）韦斯特（M.West）改写 庸夫注释 其他作品：https://www.jiaokey.com/tag/（法）图杜兹（G.G.Touduze）著；（加拿大）韦斯特（M.West）改写 庸夫注释.html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关键词搜索：https://www.jiaokey.com/tag/海底城的国王.html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