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美国财政理论与实践</w:t>
      </w:r>
    </w:p>
    <w:p>
      <w:r>
        <w:rPr>
          <w:rFonts w:ascii="宋体" w:hAnsi="宋体" w:eastAsia="宋体"/>
          <w:sz w:val="24"/>
        </w:rPr>
        <w:t>（美）穆斯格雷夫（Musgrave，R.A.），（美）穆斯格雷夫（Musgrave，P.B.）著；邓子基，邓力平编译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（美）穆斯格雷夫（Musgrave，R.A.），（美）穆斯格雷夫（Musgrave，P.B.）著；邓子基，邓力平编译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本书出售、求购地址：https://www.jiaokey.com/book/detail/10260599.html</w:t>
      </w:r>
    </w:p>
    <w:p>
      <w:r>
        <w:t>更多相关图书推荐：https://www.jiaokey.com</w:t>
      </w:r>
    </w:p>
    <w:p>
      <w:r>
        <w:t>（美）穆斯格雷夫（Musgrave，R.A.），（美）穆斯格雷夫（Musgrave，P.B.）著；邓子基，邓力平编译 其他作品：https://www.jiaokey.com/tag/（美）穆斯格雷夫（Musgrave，R.A.），（美）穆斯格雷夫（Musgrave，P.B.）著；邓子基，邓力平编译.html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