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干扰背景下  雷达信息处理的理论与技术</w:t>
      </w:r>
    </w:p>
    <w:p>
      <w:r>
        <w:rPr>
          <w:rFonts w:ascii="宋体" w:hAnsi="宋体" w:eastAsia="宋体"/>
          <w:sz w:val="24"/>
        </w:rPr>
        <w:t>（苏）Я.Д.希尔曼  В.Н.曼若斯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干扰背景下  雷达信息处理的理论与技术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（苏）Я.Д.希尔曼  В.Н.曼若斯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本书出售、求购地址：https://www.jiaokey.com/book/detail/10260327.html</w:t>
      </w:r>
    </w:p>
    <w:p>
      <w:r>
        <w:t>更多相关图书推荐：https://www.jiaokey.com</w:t>
      </w:r>
    </w:p>
    <w:p>
      <w:r>
        <w:t>（苏）Я.Д.希尔曼  В.Н.曼若斯 其他作品：https://www.jiaokey.com/tag/（苏）Я.Д.希尔曼  В.Н.曼若斯.html</w:t>
      </w:r>
    </w:p>
    <w:p>
      <w:r>
        <w:t>科学出版社 出版图书：https://www.jiaokey.com/tag/科学出版社.html</w:t>
      </w:r>
    </w:p>
    <w:p>
      <w:r>
        <w:t>关键词搜索：https://www.jiaokey.com/tag/干扰背景下  雷达信息处理的理论与技术.html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