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电工理论基础  下</w:t>
      </w:r>
    </w:p>
    <w:p>
      <w:r>
        <w:rPr>
          <w:rFonts w:ascii="宋体" w:hAnsi="宋体" w:eastAsia="宋体"/>
          <w:sz w:val="24"/>
        </w:rPr>
        <w:t>（苏）聂孟（Нейман，Л.Р.），（苏）捷米尔强（Демирчян，К.С.）著；哈尔滨工业大学电工基础教研室译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电工理论基础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（苏）聂孟（Нейман，Л.Р.），（苏）捷米尔强（Демирчян，К.С.）著；哈尔滨工业大学电工基础教研室译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本书出售、求购地址：https://www.jiaokey.com/book/detail/10260185.html</w:t>
      </w:r>
    </w:p>
    <w:p>
      <w:r>
        <w:t>更多相关图书推荐：https://www.jiaokey.com</w:t>
      </w:r>
    </w:p>
    <w:p>
      <w:r>
        <w:t>（苏）聂孟（Нейман，Л.Р.），（苏）捷米尔强（Демирчян，К.С.）著；哈尔滨工业大学电工基础教研室译 其他作品：https://www.jiaokey.com/tag/（苏）聂孟（Нейман，Л.Р.），（苏）捷米尔强（Демирчян，К.С.）著；哈尔滨工业大学电工基础教研室译.html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关键词搜索：https://www.jiaokey.com/tag/电工理论基础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