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汽车运输经济</w:t>
      </w:r>
    </w:p>
    <w:p>
      <w:r>
        <w:rPr>
          <w:rFonts w:ascii="宋体" w:hAnsi="宋体" w:eastAsia="宋体"/>
          <w:sz w:val="24"/>
        </w:rPr>
        <w:t>（苏）马雷谢夫（Малышев，А.И.）著；咸同庆，裴壮吾译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（苏）马雷谢夫（Малышев，А.И.）著；咸同庆，裴壮吾译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本书出售、求购地址：https://www.jiaokey.com/book/detail/10260179.html</w:t>
      </w:r>
    </w:p>
    <w:p>
      <w:r>
        <w:t>更多相关图书推荐：https://www.jiaokey.com</w:t>
      </w:r>
    </w:p>
    <w:p>
      <w:r>
        <w:t>（苏）马雷谢夫（Малышев，А.И.）著；咸同庆，裴壮吾译 其他作品：https://www.jiaokey.com/tag/（苏）马雷谢夫（Малышев，А.И.）著；咸同庆，裴壮吾译.html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