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说案例  学法律——《中华人民共和国继承法》部分</w:t>
      </w:r>
    </w:p>
    <w:p>
      <w:r>
        <w:rPr>
          <w:rFonts w:ascii="宋体" w:hAnsi="宋体" w:eastAsia="宋体"/>
          <w:sz w:val="24"/>
        </w:rPr>
        <w:t>最高人民法院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说案例  学法律——《中华人民共和国继承法》部分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本书出售、求购地址：https://www.jiaokey.com/book/detail/10258783.html</w:t>
      </w:r>
    </w:p>
    <w:p>
      <w:r>
        <w:t>更多相关图书推荐：https://www.jiaokey.com</w:t>
      </w:r>
    </w:p>
    <w:p>
      <w:r>
        <w:t>最高人民法院 其他作品：https://www.jiaokey.com/tag/最高人民法院.html</w:t>
      </w:r>
    </w:p>
    <w:p>
      <w:r>
        <w:t>关键词搜索：https://www.jiaokey.com/tag/说案例  学法律——《中华人民共和国继承法》部分.html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