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变参数控制系统自动机械手随动系统</w:t>
      </w:r>
    </w:p>
    <w:p>
      <w:r>
        <w:rPr>
          <w:rFonts w:ascii="宋体" w:hAnsi="宋体" w:eastAsia="宋体"/>
          <w:sz w:val="24"/>
        </w:rPr>
        <w:t>（苏）契尔纳鲁茨基（Черноруцкий，Г.С.）等著；姚琼荟译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变参数控制系统自动机械手随动系统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（苏）契尔纳鲁茨基（Черноруцкий，Г.С.）等著；姚琼荟译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本书出售、求购地址：https://www.jiaokey.com/book/detail/10257961.html</w:t>
      </w:r>
    </w:p>
    <w:p>
      <w:r>
        <w:t>更多相关图书推荐：https://www.jiaokey.com</w:t>
      </w:r>
    </w:p>
    <w:p>
      <w:r>
        <w:t>（苏）契尔纳鲁茨基（Черноруцкий，Г.С.）等著；姚琼荟译 其他作品：https://www.jiaokey.com/tag/（苏）契尔纳鲁茨基（Черноруцкий，Г.С.）等著；姚琼荟译.html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关键词搜索：https://www.jiaokey.com/tag/变参数控制系统自动机械手随动系统.html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