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建立新思维</w:t>
      </w:r>
    </w:p>
    <w:p>
      <w:r>
        <w:rPr>
          <w:rFonts w:ascii="宋体" w:hAnsi="宋体" w:eastAsia="宋体"/>
          <w:sz w:val="24"/>
        </w:rPr>
        <w:t>（苏）葛罗米柯，（美）赫布曼主编；齐春子，宋献澎等译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建立新思维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（苏）葛罗米柯，（美）赫布曼主编；齐春子，宋献澎等译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本书出售、求购地址：https://www.jiaokey.com/book/detail/10257694.html</w:t>
      </w:r>
    </w:p>
    <w:p>
      <w:r>
        <w:t>更多相关图书推荐：https://www.jiaokey.com</w:t>
      </w:r>
    </w:p>
    <w:p>
      <w:r>
        <w:t>（苏）葛罗米柯，（美）赫布曼主编；齐春子，宋献澎等译 其他作品：https://www.jiaokey.com/tag/（苏）葛罗米柯，（美）赫布曼主编；齐春子，宋献澎等译.html</w:t>
      </w:r>
    </w:p>
    <w:p>
      <w:r>
        <w:t>求实出版社 出版图书：https://www.jiaokey.com/tag/求实出版社.html</w:t>
      </w:r>
    </w:p>
    <w:p>
      <w:r>
        <w:t>关键词搜索：https://www.jiaokey.com/tag/突破  建立新思维.html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