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</w:t>
      </w:r>
    </w:p>
    <w:p>
      <w:r>
        <w:rPr>
          <w:rFonts w:ascii="宋体" w:hAnsi="宋体" w:eastAsia="宋体"/>
          <w:sz w:val="24"/>
        </w:rPr>
        <w:t>（苏）阿勒巴齐耶夫（А.В.Алпатьев）著；宋洪初译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（苏）阿勒巴齐耶夫（А.В.Алпатьев）著；宋洪初译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本书出售、求购地址：https://www.jiaokey.com/book/detail/10257001.html</w:t>
      </w:r>
    </w:p>
    <w:p>
      <w:r>
        <w:t>更多相关图书推荐：https://www.jiaokey.com</w:t>
      </w:r>
    </w:p>
    <w:p>
      <w:r>
        <w:t>（苏）阿勒巴齐耶夫（А.В.Алпатьев）著；宋洪初译 其他作品：https://www.jiaokey.com/tag/（苏）阿勒巴齐耶夫（А.В.Алпатьев）著；宋洪初译.html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