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建筑力学教程  第1卷  第2分册</w:t>
      </w:r>
    </w:p>
    <w:p>
      <w:r>
        <w:rPr>
          <w:rFonts w:ascii="宋体" w:hAnsi="宋体" w:eastAsia="宋体"/>
          <w:sz w:val="24"/>
        </w:rPr>
        <w:t>（苏）拉宾诺维奇（И.М.Рабинович）著；清华大学结构力学及钢木结构教研组译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建筑力学教程  第1卷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（苏）拉宾诺维奇（И.М.Рабинович）著；清华大学结构力学及钢木结构教研组译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本书出售、求购地址：https://www.jiaokey.com/book/detail/10253372.html</w:t>
      </w:r>
    </w:p>
    <w:p>
      <w:r>
        <w:t>更多相关图书推荐：https://www.jiaokey.com</w:t>
      </w:r>
    </w:p>
    <w:p>
      <w:r>
        <w:t>（苏）拉宾诺维奇（И.М.Рабинович）著；清华大学结构力学及钢木结构教研组译 其他作品：https://www.jiaokey.com/tag/（苏）拉宾诺维奇（И.М.Рабинович）著；清华大学结构力学及钢木结构教研组译.html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关键词搜索：https://www.jiaokey.com/tag/建筑力学教程  第1卷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