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南斯拉夫国家结构和社会结构</w:t>
      </w:r>
    </w:p>
    <w:p>
      <w:r>
        <w:rPr>
          <w:rFonts w:ascii="宋体" w:hAnsi="宋体" w:eastAsia="宋体"/>
          <w:sz w:val="24"/>
        </w:rPr>
        <w:t>（南斯拉夫）尤里奇，（南斯拉夫）普达尔著；陈汉章，张开译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南斯拉夫国家结构和社会结构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（南斯拉夫）尤里奇，（南斯拉夫）普达尔著；陈汉章，张开译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本书出售、求购地址：https://www.jiaokey.com/book/detail/10252558.html</w:t>
      </w:r>
    </w:p>
    <w:p>
      <w:r>
        <w:t>更多相关图书推荐：https://www.jiaokey.com</w:t>
      </w:r>
    </w:p>
    <w:p>
      <w:r>
        <w:t>（南斯拉夫）尤里奇，（南斯拉夫）普达尔著；陈汉章，张开译 其他作品：https://www.jiaokey.com/tag/（南斯拉夫）尤里奇，（南斯拉夫）普达尔著；陈汉章，张开译.html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关键词搜索：https://www.jiaokey.com/tag/南斯拉夫国家结构和社会结构.html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