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中缅树？的非颤抖性产热及细胞呼吸特征</w:t>
      </w:r>
    </w:p>
    <w:p>
      <w:r>
        <w:rPr>
          <w:rFonts w:ascii="宋体" w:hAnsi="宋体" w:eastAsia="宋体"/>
          <w:sz w:val="24"/>
        </w:rPr>
        <w:t>王政昆，李庆芬等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中缅树？的非颤抖性产热及细胞呼吸特征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王政昆，李庆芬等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本书出售、求购地址：https://www.jiaokey.com/book/detail/10251810.html</w:t>
      </w:r>
    </w:p>
    <w:p>
      <w:r>
        <w:t>更多相关图书推荐：https://www.jiaokey.com</w:t>
      </w:r>
    </w:p>
    <w:p>
      <w:r>
        <w:t>王政昆，李庆芬等 其他作品：https://www.jiaokey.com/tag/王政昆，李庆芬等.html</w:t>
      </w:r>
    </w:p>
    <w:p>
      <w:r>
        <w:t>关键词搜索：https://www.jiaokey.com/tag/中缅树？的非颤抖性产热及细胞呼吸特征.html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