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铀化学</w:t>
      </w:r>
    </w:p>
    <w:p>
      <w:r>
        <w:rPr>
          <w:rFonts w:ascii="宋体" w:hAnsi="宋体" w:eastAsia="宋体"/>
          <w:sz w:val="24"/>
        </w:rPr>
        <w:t>（荷）科德芬克（Cordfunke，E.H.P.）著；《核原料》编辑部《铀化学》翻译组译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铀化学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（荷）科德芬克（Cordfunke，E.H.P.）著；《核原料》编辑部《铀化学》翻译组译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本书出售、求购地址：https://www.jiaokey.com/book/detail/10251356.html</w:t>
      </w:r>
    </w:p>
    <w:p>
      <w:r>
        <w:t>更多相关图书推荐：https://www.jiaokey.com</w:t>
      </w:r>
    </w:p>
    <w:p>
      <w:r>
        <w:t>（荷）科德芬克（Cordfunke，E.H.P.）著；《核原料》编辑部《铀化学》翻译组译 其他作品：https://www.jiaokey.com/tag/（荷）科德芬克（Cordfunke，E.H.P.）著；《核原料》编辑部《铀化学》翻译组译.html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关键词搜索：https://www.jiaokey.com/tag/铀化学.html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