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高速钢的热处理</w:t>
      </w:r>
    </w:p>
    <w:p>
      <w:r>
        <w:rPr>
          <w:rFonts w:ascii="宋体" w:hAnsi="宋体" w:eastAsia="宋体"/>
          <w:sz w:val="24"/>
        </w:rPr>
        <w:t>（英）S.G.考普（Cope，S.G.）著；山东工学院金属学热处理教研室译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高速钢的热处理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（英）S.G.考普（Cope，S.G.）著；山东工学院金属学热处理教研室译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本书出售、求购地址：https://www.jiaokey.com/book/detail/10251280.html</w:t>
      </w:r>
    </w:p>
    <w:p>
      <w:r>
        <w:t>更多相关图书推荐：https://www.jiaokey.com</w:t>
      </w:r>
    </w:p>
    <w:p>
      <w:r>
        <w:t>（英）S.G.考普（Cope，S.G.）著；山东工学院金属学热处理教研室译 其他作品：https://www.jiaokey.com/tag/（英）S.G.考普（Cope，S.G.）著；山东工学院金属学热处理教研室译.html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关键词搜索：https://www.jiaokey.com/tag/高速钢的热处理.html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