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工程机械液压与液力传动上册</w:t>
      </w:r>
    </w:p>
    <w:p>
      <w:r>
        <w:rPr>
          <w:rFonts w:ascii="宋体" w:hAnsi="宋体" w:eastAsia="宋体"/>
          <w:sz w:val="24"/>
        </w:rPr>
        <w:t>吉林工业大学等校编写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工程机械液压与液力传动上册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吉林工业大学等校编写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本书出售、求购地址：https://www.jiaokey.com/book/detail/10250849.html</w:t>
      </w:r>
    </w:p>
    <w:p>
      <w:r>
        <w:t>更多相关图书推荐：https://www.jiaokey.com</w:t>
      </w:r>
    </w:p>
    <w:p>
      <w:r>
        <w:t>吉林工业大学等校编写 其他作品：https://www.jiaokey.com/tag/吉林工业大学等校编写.html</w:t>
      </w:r>
    </w:p>
    <w:p>
      <w:r>
        <w:t>机械工业出版社 出版图书：https://www.jiaokey.com/tag/机械工业出版社.html</w:t>
      </w:r>
    </w:p>
    <w:p>
      <w:r>
        <w:t>关键词搜索：https://www.jiaokey.com/tag/工程机械液压与液力传动上册.html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