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热浸镀</w:t>
      </w:r>
    </w:p>
    <w:p>
      <w:r>
        <w:rPr>
          <w:rFonts w:ascii="宋体" w:hAnsi="宋体" w:eastAsia="宋体"/>
          <w:sz w:val="24"/>
        </w:rPr>
        <w:t>中国腐蚀与防护学会主编；顾国成，刘邦津编著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热浸镀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中国腐蚀与防护学会主编；顾国成，刘邦津编著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本书出售、求购地址：https://www.jiaokey.com/book/detail/10250624.html</w:t>
      </w:r>
    </w:p>
    <w:p>
      <w:r>
        <w:t>更多相关图书推荐：https://www.jiaokey.com</w:t>
      </w:r>
    </w:p>
    <w:p>
      <w:r>
        <w:t>中国腐蚀与防护学会主编；顾国成，刘邦津编著 其他作品：https://www.jiaokey.com/tag/中国腐蚀与防护学会主编；顾国成，刘邦津编著.html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关键词搜索：https://www.jiaokey.com/tag/热浸镀.html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