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电子管振荡器的频率温度稳定度</w:t>
      </w:r>
    </w:p>
    <w:p>
      <w:r>
        <w:rPr>
          <w:rFonts w:ascii="宋体" w:hAnsi="宋体" w:eastAsia="宋体"/>
          <w:sz w:val="24"/>
        </w:rPr>
        <w:t>С.С.阿尔申诺夫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电子管振荡器的频率温度稳定度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С.С.阿尔申诺夫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电讯技术编辑部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本书出售、求购地址：https://www.jiaokey.com/book/detail/10249444.html</w:t>
      </w:r>
    </w:p>
    <w:p>
      <w:r>
        <w:t>更多相关图书推荐：https://www.jiaokey.com</w:t>
      </w:r>
    </w:p>
    <w:p>
      <w:r>
        <w:t>С.С.阿尔申诺夫 其他作品：https://www.jiaokey.com/tag/С.С.阿尔申诺夫.html</w:t>
      </w:r>
    </w:p>
    <w:p>
      <w:r>
        <w:t>电讯技术编辑部 出版图书：https://www.jiaokey.com/tag/电讯技术编辑部.html</w:t>
      </w:r>
    </w:p>
    <w:p>
      <w:r>
        <w:t>关键词搜索：https://www.jiaokey.com/tag/电子管振荡器的频率温度稳定度.html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