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橡胶防老剂的作用和应用</w:t>
      </w:r>
    </w:p>
    <w:p>
      <w:r>
        <w:rPr>
          <w:rFonts w:ascii="宋体" w:hAnsi="宋体" w:eastAsia="宋体"/>
          <w:sz w:val="24"/>
        </w:rPr>
        <w:t>（苏）安格尔特，Л.Г.库兹明斯基，А.С.著；欧阳涛译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橡胶防老剂的作用和应用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（苏）安格尔特，Л.Г.库兹明斯基，А.С.著；欧阳涛译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本书出售、求购地址：https://www.jiaokey.com/book/detail/10248161.html</w:t>
      </w:r>
    </w:p>
    <w:p>
      <w:r>
        <w:t>更多相关图书推荐：https://www.jiaokey.com</w:t>
      </w:r>
    </w:p>
    <w:p>
      <w:r>
        <w:t>（苏）安格尔特，Л.Г.库兹明斯基，А.С.著；欧阳涛译 其他作品：https://www.jiaokey.com/tag/（苏）安格尔特，Л.Г.库兹明斯基，А.С.著；欧阳涛译.html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关键词搜索：https://www.jiaokey.com/tag/橡胶防老剂的作用和应用.html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