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外国历史大事集（现代部分  第四分册）</w:t>
      </w:r>
    </w:p>
    <w:p>
      <w:r>
        <w:rPr>
          <w:rFonts w:ascii="宋体" w:hAnsi="宋体" w:eastAsia="宋体"/>
          <w:sz w:val="24"/>
        </w:rPr>
        <w:t>于沛  沈永兴  朱希淦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外国历史大事集（现代部分  第四分册）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  沈永兴  朱希淦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本书出售、求购地址：https://www.jiaokey.com/book/detail/10244182.html</w:t>
      </w:r>
    </w:p>
    <w:p>
      <w:r>
        <w:t>更多相关图书推荐：https://www.jiaokey.com</w:t>
      </w:r>
    </w:p>
    <w:p>
      <w:r>
        <w:t>于沛  沈永兴  朱希淦 其他作品：https://www.jiaokey.com/tag/于沛  沈永兴  朱希淦.html</w:t>
      </w:r>
    </w:p>
    <w:p>
      <w:r>
        <w:t>重庆出版社 出版图书：https://www.jiaokey.com/tag/重庆出版社.html</w:t>
      </w:r>
    </w:p>
    <w:p>
      <w:r>
        <w:t>关键词搜索：https://www.jiaokey.com/tag/外国历史大事集（现代部分  第四分册）.html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