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梵蒂冈史  第二次世界大战时期</w:t>
      </w:r>
    </w:p>
    <w:p>
      <w:r>
        <w:rPr>
          <w:rFonts w:ascii="宋体" w:hAnsi="宋体" w:eastAsia="宋体"/>
          <w:sz w:val="24"/>
        </w:rPr>
        <w:t>（苏）舍英曼（М.М.Щейнман）著；黑龙江大学俄语系翻译组译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梵蒂冈史  第二次世界大战时期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（苏）舍英曼（М.М.Щейнман）著；黑龙江大学俄语系翻译组译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本书出售、求购地址：https://www.jiaokey.com/book/detail/10244109.html</w:t>
      </w:r>
    </w:p>
    <w:p>
      <w:r>
        <w:t>更多相关图书推荐：https://www.jiaokey.com</w:t>
      </w:r>
    </w:p>
    <w:p>
      <w:r>
        <w:t>（苏）舍英曼（М.М.Щейнман）著；黑龙江大学俄语系翻译组译 其他作品：https://www.jiaokey.com/tag/（苏）舍英曼（М.М.Щейнман）著；黑龙江大学俄语系翻译组译.html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关键词搜索：https://www.jiaokey.com/tag/梵蒂冈史  第二次世界大战时期.html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