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垄断资本主义  帝国主义基本特征概论</w:t>
      </w:r>
    </w:p>
    <w:p>
      <w:r>
        <w:rPr>
          <w:rFonts w:ascii="宋体" w:hAnsi="宋体" w:eastAsia="宋体"/>
          <w:sz w:val="24"/>
        </w:rPr>
        <w:t>（苏）德拉基辽夫，М.著，鲁登科，Г.著；国际关系研究所编译室译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垄断资本主义  帝国主义基本特征概论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（苏）德拉基辽夫，М.著，鲁登科，Г.著；国际关系研究所编译室译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本书出售、求购地址：https://www.jiaokey.com/book/detail/10243297.html</w:t>
      </w:r>
    </w:p>
    <w:p>
      <w:r>
        <w:t>更多相关图书推荐：https://www.jiaokey.com</w:t>
      </w:r>
    </w:p>
    <w:p>
      <w:r>
        <w:t>（苏）德拉基辽夫，М.著，鲁登科，Г.著；国际关系研究所编译室译 其他作品：https://www.jiaokey.com/tag/（苏）德拉基辽夫，М.著，鲁登科，Г.著；国际关系研究所编译室译.html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关键词搜索：https://www.jiaokey.com/tag/垄断资本主义  帝国主义基本特征概论.html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