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大失控与大混乱</w:t>
      </w:r>
    </w:p>
    <w:p>
      <w:r>
        <w:rPr>
          <w:rFonts w:ascii="宋体" w:hAnsi="宋体" w:eastAsia="宋体"/>
          <w:sz w:val="24"/>
        </w:rPr>
        <w:t>（美）兹比格涅夫·布热津斯基（Zbigniew Brzezinski）著；潘嘉玢，刘瑞祥译；东方编译所组织编译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大失控与大混乱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（美）兹比格涅夫·布热津斯基（Zbigniew Brzezinski）著；潘嘉玢，刘瑞祥译；东方编译所组织编译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本书出售、求购地址：https://www.jiaokey.com/book/detail/10241114.html</w:t>
      </w:r>
    </w:p>
    <w:p>
      <w:r>
        <w:t>更多相关图书推荐：https://www.jiaokey.com</w:t>
      </w:r>
    </w:p>
    <w:p>
      <w:r>
        <w:t>（美）兹比格涅夫·布热津斯基（Zbigniew Brzezinski）著；潘嘉玢，刘瑞祥译；东方编译所组织编译 其他作品：https://www.jiaokey.com/tag/（美）兹比格涅夫·布热津斯基（Zbigniew Brzezinski）著；潘嘉玢，刘瑞祥译；东方编译所组织编译.html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关键词搜索：https://www.jiaokey.com/tag/大失控与大混乱.html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