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正态分析</w:t>
      </w:r>
    </w:p>
    <w:p>
      <w:r>
        <w:rPr>
          <w:rFonts w:ascii="宋体" w:hAnsi="宋体" w:eastAsia="宋体"/>
          <w:sz w:val="24"/>
        </w:rPr>
        <w:t>（苏）米特洛波尔斯基，A.K.著；施步嘉译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（苏）米特洛波尔斯基，A.K.著；施步嘉译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本书出售、求购地址：https://www.jiaokey.com/book/detail/10236537.html</w:t>
      </w:r>
    </w:p>
    <w:p>
      <w:r>
        <w:t>更多相关图书推荐：https://www.jiaokey.com</w:t>
      </w:r>
    </w:p>
    <w:p>
      <w:r>
        <w:t>（苏）米特洛波尔斯基，A.K.著；施步嘉译 其他作品：https://www.jiaokey.com/tag/（苏）米特洛波尔斯基，A.K.著；施步嘉译.html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关键词搜索：https://www.jiaokey.com/tag/正态分析.html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