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猫、狗、马</w:t>
      </w:r>
    </w:p>
    <w:p>
      <w:r>
        <w:rPr>
          <w:rFonts w:ascii="宋体" w:hAnsi="宋体" w:eastAsia="宋体"/>
          <w:sz w:val="24"/>
        </w:rPr>
        <w:t>（英）芭芭拉·汉娜（Barbara Hannah）著；（美）迪安·L.弗兰茨编；刘国彬译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猫、狗、马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（英）芭芭拉·汉娜（Barbara Hannah）著；（美）迪安·L.弗兰茨编；刘国彬译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本书出售、求购地址：https://www.jiaokey.com/book/detail/10235658.html</w:t>
      </w:r>
    </w:p>
    <w:p>
      <w:r>
        <w:t>更多相关图书推荐：https://www.jiaokey.com</w:t>
      </w:r>
    </w:p>
    <w:p>
      <w:r>
        <w:t>（英）芭芭拉·汉娜（Barbara Hannah）著；（美）迪安·L.弗兰茨编；刘国彬译 其他作品：https://www.jiaokey.com/tag/（英）芭芭拉·汉娜（Barbara Hannah）著；（美）迪安·L.弗兰茨编；刘国彬译.html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关键词搜索：https://www.jiaokey.com/tag/猫、狗、马.html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