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全力以赴让进取战胜迷惘</w:t>
      </w:r>
    </w:p>
    <w:p>
      <w:r>
        <w:rPr>
          <w:rFonts w:ascii="宋体" w:hAnsi="宋体" w:eastAsia="宋体"/>
          <w:sz w:val="24"/>
        </w:rPr>
        <w:t>艾琳·C·卡瑟拉（美）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全力以赴让进取战胜迷惘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艾琳·C·卡瑟拉（美）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本书出售、求购地址：https://www.jiaokey.com/book/detail/10235595.html</w:t>
      </w:r>
    </w:p>
    <w:p>
      <w:r>
        <w:t>更多相关图书推荐：https://www.jiaokey.com</w:t>
      </w:r>
    </w:p>
    <w:p>
      <w:r>
        <w:t>艾琳·C·卡瑟拉（美） 其他作品：https://www.jiaokey.com/tag/艾琳·C·卡瑟拉（美）.html</w:t>
      </w:r>
    </w:p>
    <w:p>
      <w:r>
        <w:t>鹭江出版社 出版图书：https://www.jiaokey.com/tag/鹭江出版社.html</w:t>
      </w:r>
    </w:p>
    <w:p>
      <w:r>
        <w:t>关键词搜索：https://www.jiaokey.com/tag/全力以赴让进取战胜迷惘.html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